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9AA" w:rsidRPr="003E5428" w:rsidRDefault="004729AA" w:rsidP="004729A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E5428">
        <w:rPr>
          <w:rFonts w:ascii="Times New Roman" w:eastAsia="Times New Roman" w:hAnsi="Times New Roman" w:cs="Times New Roman"/>
          <w:sz w:val="16"/>
          <w:szCs w:val="16"/>
          <w:lang w:eastAsia="pl-PL"/>
        </w:rPr>
        <w:t>Załącznik nr 3 do Ogłoszenia/ Załącznik nr …. do Umowy</w:t>
      </w:r>
    </w:p>
    <w:p w:rsidR="004729AA" w:rsidRPr="003E5428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4729AA" w:rsidRPr="004729AA" w:rsidRDefault="004729AA" w:rsidP="0047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Szczegółowy opis przedmiotu zamówienia</w:t>
      </w:r>
    </w:p>
    <w:p w:rsidR="004729AA" w:rsidRP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4729AA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93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są:</w:t>
      </w:r>
    </w:p>
    <w:p w:rsidR="004729AA" w:rsidRPr="004729AA" w:rsidRDefault="004729AA" w:rsidP="004729AA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729AA" w:rsidRDefault="004729AA" w:rsidP="004729A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</w:t>
      </w: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sługi pocztowe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4729AA" w:rsidRDefault="004729AA" w:rsidP="004729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polegające na świadczeniu w/w usług pocztowych </w:t>
      </w: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przez O</w:t>
      </w:r>
      <w:r w:rsidRPr="00991B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Wykonawcę – Operatora Pocztowego rozumie się przedsiębiorcę uprawnionego do wykonywania działalności pocztowej tzn. posiadającego wpis do rejestru operatorów </w:t>
      </w:r>
    </w:p>
    <w:p w:rsidR="004729AA" w:rsidRPr="004729AA" w:rsidRDefault="004729AA" w:rsidP="009F38D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pocztowych zgodnie z art. 6 ust. 1 ustawy Prawo Pocztowe z dnia 23.11.2012 r.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A12A65" w:rsidRDefault="004729AA" w:rsidP="009F38D3">
      <w:pPr>
        <w:spacing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pocztowe będące przedmiotem zamówienia świadczone będą na rzecz 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Wojewódzki Urząd Ochrony Zabytków w Poznaniu , ul. Gołębia 2, 61-834 Poznań,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Kaliszu, ul. Tuwima 10, 62-800 Kalisz,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Koninie, ul. Al. 1 Maja 7, 62-510 Konin,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Lesznie, pl. Komeńskiego 6, 64-100 Leszno, </w:t>
      </w:r>
    </w:p>
    <w:p w:rsidR="004729AA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Pile, ul. Śniadeckich 46, 64-920 Piła.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nadawane przez Zamawiającego dostarczane będą przez Wykonawcę do każdego miejsca w kraju i zagranicą objętego porozumieniem ze Światowym Związkiem Pocztowym.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przesyłki pocztowe, w tym kurierskie będące przedmiotem zamówienia rozumie się: - przesyłki listowe nierejestrowane ekonomiczne (EK) i priorytetowe (PR) krajowe i zagraniczne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S,M,L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- przesyłki listowe rejestrowane ekonomiczne (EK) i priorytetowe (PR) krajowe i przesyłki listowe rejestrowane priorytetowe (PR) zagraniczne nadane i doręczane za pokwitowaniem odbioru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przesyłki listowe nierejestrowane ekonomiczne (EK) i priorytetowe (PR) krajowe i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zagraniczne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- przesyłki listowe rejestrowane ekonomiczne (EK) i priorytetowe (PR) krajowe i przesyłki listowe rejestrowane priorytetowe (PR) zagraniczne nadane i doręczane za pokwitowaniem odbioru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paczki krajowe i zagraniczne – przesyłki rejestrowane zawierające rzeczy z uwzględnieniem podziału na przesyłki ekonomiczne (EK) i priorytetowe (PR) - przesyłki kurierskie 24 godzinne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przesyłki kurierskie poranek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przesyłki kurierskie południe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formacie 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nadawał przesyłki w stanie uporządkowanym według kategorii rodzajowej i wagowej. Zamawiający dopuszcza oznaczanie przez siebie przesyłek znamionami oznaczającymi przesyłki miejscowe i zamiejscowe.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rejestrowane nadawane będą na podstawie wykazu listów poleconych. Wykazy sporządzone będą w dwóch egzemplarzach po jednym dla Wykonawcy i Zamawiającego. Wykonawca akceptuje wykazy z „elektronicznej książki nadawczej stosowanej w Wielkopolskim Urzędzie 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Ochrony Zabytków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Poznaniu i jego delegaturach”.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umieszcza w sposób trwały i czytelny informacje jednoznacznie identyfikujące adresata i nadawcę, jednocześnie określając rodzaj przesyłki (zwykła, polecona, priorytetowa). Na stronie adresowej przesyłki.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6951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przeznaczone 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wysyłki odbierane będą przez Wykonawcę każdego dnia roboczego z siedziby 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ędu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 w Poznaniu , ul. Gołębia 2, 61-834 </w:t>
      </w:r>
      <w:proofErr w:type="spellStart"/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Poznań,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proofErr w:type="spellEnd"/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10,00 – 11,00. 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Delegatur 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ędu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 w Poznaniu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przesyłki pocztowe będą odbierane będą przez Wykonawcę 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poniedziałki, środy i piątki od godz. 12.00 – 14.30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Wydanie przesyłek (za pokwitowaniem) pracownikowi Wykonawcy, może nastąpić tylko po okazaniu upoważnienia przez przedstawiciela Wykonawcy odbierającego przesyłki, wraz z dokumentem tożsamości (dotyczy przesyłek odbieranych przez Wykonawcę w siedzibie Zamawiającego).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korzystał wyłącznie ze swojego opakowania przesyłek, nie dopuszcza się stosowania opakowań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Całkowita masa przesyłek przy jednorazowym odbiorze nie przekroczy 100 kg.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poinformuj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Wykonawcę o przekroczeniu zadeklarowanej masy przesyłek co najmniej 1 dzień wcześniej.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korzystał z własnych wzorów druków potwierdzenia odbioru w przypadku przesyłek nadawanych w trybie postępowania administracyjnego w kwestii pozostałych przesyłek Zamawiający będzie korzystał z potwierdzeń odbioru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powinien dostarczać przesyłki najszybszej kategorii (priorytetowe) w dniu następnym po dniu nadania, natomiast przesyłki nie będące przesyłkami najszybszej kategorii Wykonawca będzie doręczał 3 dni po dniu nadania. Z powodu nieobecności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adresata w miejscu wskazanym na przesyłce będą awizowane w placówce Wykonawcy przez okres 14 dni. Przesyłki nie podjęte przez adresata po okresie awizowania, Wykonawca niezwłocznie zwraca do Zamawiającego.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Reklamacje z tytułu niewykonania usługi Zamawiający może zgłosić do Wykonawcy po upływie 14 dni od nadania przesyłki rejestrowanej, nie później jednak niż 12 miesięcy od ich nadania.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udzielenia odpowiedzi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reklamację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może przekroczyć 30 dni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przesyłek krajowych i 90 dni dla przesyłek zagranicznych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otrzymania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Wykonawcę reklamacji.</w:t>
      </w:r>
    </w:p>
    <w:p w:rsidR="004729AA" w:rsidRPr="004729AA" w:rsidRDefault="00166951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odpowiedzialności Wykonawcy za nienależyte wykonanie usługi pocztowej stosuje się odpowiednio przepisy Kodeksu Cywilnego. </w:t>
      </w:r>
    </w:p>
    <w:p w:rsidR="004729AA" w:rsidRPr="004729AA" w:rsidRDefault="00166951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odpowiada za niewykonanie lub nienależyte wykonanie usługi pocztowej chyba, że nastąpiło to wskutek okoliczności określonych w art. 87 ustawy Prawo Pocztowe z dnia 23.11.2012 r.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odstawą obliczenia należności będzie suma opłat za przesyłki faktycznie nadane lub zwrócone z powodu braku możliwości ich doręczenia w okresie rozliczeniowym, potwierdzona co do ilości i wagi na podstawie dokumentów nadawczych lub oddawczych, przy czym obowiązywać będą ceny jednostkowe podane w formularzu cenowym, a w przypadku ich zmiany zgodnie z dokumentem zatwierdzającym te zmiany. Ceny określone w formularzu cenowym powinny zawierać wszystkie opłaty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przesyłek, które nie są rejestrowane – ilość i waga przyjętych lub zwróconych przesyłek, stwierdzona będzie na podstawie zestawienia nadanych lub zwróconych przesyłek, sporządzonego przez Zamawiającego i potwierdzona przez placówkę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Ceny jednostkowe wskazane w formularzu cenowym stanowiącym załącznik do umowy nie mogą ulec zmianie na wyższe przez cały okres trwania umowy.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będzie stosował znaki służące do potwierdzenia opłat dotyczących usługi pocztowej i oznaczenia umożliwiające identyfikację umowy na podstawie której świadczone są usługi pocztowe</w:t>
      </w:r>
      <w:r w:rsidR="00DF5A07">
        <w:rPr>
          <w:rFonts w:ascii="Times New Roman" w:eastAsia="Times New Roman" w:hAnsi="Times New Roman" w:cs="Times New Roman"/>
          <w:sz w:val="24"/>
          <w:szCs w:val="24"/>
          <w:lang w:eastAsia="pl-PL"/>
        </w:rPr>
        <w:t>, według wzoru pieczęci  przekazanego przez Wykonawcę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uwagi na fakt iż ponad 60% generowanych przesyłek stanowią przesyłki zawierające pisma urzędowe (w trybie postępowania cywilnego, sądowo-administracyjnego, egzekucyjnego itp.) potwierdzenie nadania i doręczenia przesyłki muszą mieć moc dokumentów urzędowych.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Przyjmowanie, przemieszczanie i doręczanie wszystkich przesyłek pocztowych oraz ich ewentualny zwrot i reklamacje, muszą być realizowane zgodnie z obowiązującymi w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tym zakresie niżej wymienionymi przepisami: - Ustawa Prawo Pocztowe z dnia 23.11.2012 r., - Rozporządzenie Ministra Administracji i Cyfryzacji z dnia 26 listopada 2013 r. w sprawie reklamacji usługi pocztowej, - Kodeks Postępowania Administracyjnego art. 39 do art. 49b. </w:t>
      </w:r>
    </w:p>
    <w:p w:rsidR="00F45752" w:rsidRPr="004729AA" w:rsidRDefault="004729AA" w:rsidP="009F38D3">
      <w:pPr>
        <w:ind w:left="567" w:hanging="425"/>
        <w:rPr>
          <w:sz w:val="24"/>
          <w:szCs w:val="24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W kwestii pozostałych usług określonych w/w przepisami zastosowanie mają przepisy Wykonaw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</w:p>
    <w:sectPr w:rsidR="00F45752" w:rsidRPr="004729AA" w:rsidSect="00F45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AA"/>
    <w:rsid w:val="000A5A1E"/>
    <w:rsid w:val="00166951"/>
    <w:rsid w:val="002B4ED9"/>
    <w:rsid w:val="003E5428"/>
    <w:rsid w:val="004729AA"/>
    <w:rsid w:val="0058590B"/>
    <w:rsid w:val="00693D70"/>
    <w:rsid w:val="009F38D3"/>
    <w:rsid w:val="00BC16B0"/>
    <w:rsid w:val="00DF5A07"/>
    <w:rsid w:val="00E30290"/>
    <w:rsid w:val="00F4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A7C91-4F2D-4606-BC63-9BBB005B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57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 Krzyśko</cp:lastModifiedBy>
  <cp:revision>5</cp:revision>
  <dcterms:created xsi:type="dcterms:W3CDTF">2019-03-21T12:45:00Z</dcterms:created>
  <dcterms:modified xsi:type="dcterms:W3CDTF">2019-03-21T13:03:00Z</dcterms:modified>
</cp:coreProperties>
</file>